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6F" w:rsidRPr="0005516F" w:rsidRDefault="00317CF8" w:rsidP="0005516F">
      <w:pPr>
        <w:spacing w:after="0" w:line="240" w:lineRule="auto"/>
        <w:jc w:val="right"/>
        <w:rPr>
          <w:rFonts w:ascii="Arial" w:hAnsi="Arial" w:cs="Arial"/>
          <w:color w:val="002060"/>
          <w:sz w:val="40"/>
          <w:szCs w:val="40"/>
        </w:rPr>
      </w:pPr>
      <w:r w:rsidRPr="0005516F">
        <w:rPr>
          <w:rFonts w:ascii="Arial" w:hAnsi="Arial" w:cs="Arial"/>
          <w:color w:val="002060"/>
          <w:sz w:val="40"/>
          <w:szCs w:val="40"/>
        </w:rPr>
        <w:t>Differences Between Closed-</w:t>
      </w:r>
      <w:r w:rsidR="0005516F" w:rsidRPr="0005516F">
        <w:rPr>
          <w:rFonts w:ascii="Arial" w:hAnsi="Arial" w:cs="Arial"/>
          <w:color w:val="002060"/>
          <w:sz w:val="40"/>
          <w:szCs w:val="40"/>
        </w:rPr>
        <w:t xml:space="preserve"> </w:t>
      </w:r>
      <w:r w:rsidRPr="0005516F">
        <w:rPr>
          <w:rFonts w:ascii="Arial" w:hAnsi="Arial" w:cs="Arial"/>
          <w:color w:val="002060"/>
          <w:sz w:val="40"/>
          <w:szCs w:val="40"/>
        </w:rPr>
        <w:t xml:space="preserve">and </w:t>
      </w:r>
    </w:p>
    <w:p w:rsidR="00681996" w:rsidRPr="0005516F" w:rsidRDefault="00317CF8" w:rsidP="0005516F">
      <w:pPr>
        <w:spacing w:after="0" w:line="240" w:lineRule="auto"/>
        <w:jc w:val="right"/>
        <w:rPr>
          <w:rFonts w:ascii="Arial" w:hAnsi="Arial" w:cs="Arial"/>
          <w:color w:val="002060"/>
          <w:sz w:val="40"/>
          <w:szCs w:val="40"/>
        </w:rPr>
      </w:pPr>
      <w:r w:rsidRPr="0005516F">
        <w:rPr>
          <w:rFonts w:ascii="Arial" w:hAnsi="Arial" w:cs="Arial"/>
          <w:color w:val="002060"/>
          <w:sz w:val="40"/>
          <w:szCs w:val="40"/>
        </w:rPr>
        <w:t>Open-Ended Questions</w:t>
      </w:r>
    </w:p>
    <w:p w:rsidR="0005516F" w:rsidRDefault="0005516F"/>
    <w:p w:rsidR="00317CF8" w:rsidRDefault="00317CF8">
      <w:r>
        <w:t xml:space="preserve">When </w:t>
      </w:r>
      <w:r w:rsidR="00E14368">
        <w:t>assessing</w:t>
      </w:r>
      <w:r w:rsidR="00081A64">
        <w:t xml:space="preserve"> individuals, one is more likely to obtain comprehensive</w:t>
      </w:r>
      <w:r>
        <w:t xml:space="preserve"> information when asking open-ended questions inst</w:t>
      </w:r>
      <w:r w:rsidR="00CA57D5">
        <w:t>ead of closed-ended questions.</w:t>
      </w:r>
    </w:p>
    <w:p w:rsidR="00081A64" w:rsidRDefault="00081A64" w:rsidP="00081A64">
      <w:r>
        <w:t>Think back to the days of mental health nursing and therapeutic communication skills.</w:t>
      </w:r>
      <w:r w:rsidR="009F070E">
        <w:t xml:space="preserve"> </w:t>
      </w:r>
      <w:r>
        <w:t>The emphasis was on asking open-ended questions to encourage the patient to share information, clarify</w:t>
      </w:r>
      <w:r w:rsidR="0097795E">
        <w:t>,</w:t>
      </w:r>
      <w:r>
        <w:t xml:space="preserve"> and reflect to </w:t>
      </w:r>
      <w:r w:rsidR="0097795E">
        <w:t xml:space="preserve">ensure </w:t>
      </w:r>
      <w:r>
        <w:t>that the nurse heard what the patient was trying to communicate.</w:t>
      </w:r>
    </w:p>
    <w:p w:rsidR="00081A64" w:rsidRDefault="00081A64" w:rsidP="00081A64">
      <w:r>
        <w:t>Skilled communication goes a few steps further.</w:t>
      </w:r>
      <w:r w:rsidR="009F070E">
        <w:t xml:space="preserve"> </w:t>
      </w:r>
      <w:r>
        <w:t xml:space="preserve">Respectful, collaborative communication among and between the nurse and the patient </w:t>
      </w:r>
      <w:r w:rsidR="0029707E">
        <w:t>is</w:t>
      </w:r>
      <w:r>
        <w:t xml:space="preserve"> important and valuable.</w:t>
      </w:r>
      <w:r w:rsidR="009F070E">
        <w:t xml:space="preserve"> </w:t>
      </w:r>
      <w:r>
        <w:t>In Milestone #2 of your Course Project</w:t>
      </w:r>
      <w:r w:rsidR="00177ACE">
        <w:t>,</w:t>
      </w:r>
      <w:r>
        <w:t xml:space="preserve"> you</w:t>
      </w:r>
      <w:r w:rsidR="00E14368">
        <w:t xml:space="preserve"> are to develop specific primary</w:t>
      </w:r>
      <w:r>
        <w:t xml:space="preserve"> and </w:t>
      </w:r>
      <w:r w:rsidR="0097795E">
        <w:t>follow-</w:t>
      </w:r>
      <w:r>
        <w:t xml:space="preserve">up questions </w:t>
      </w:r>
      <w:r w:rsidR="00E14368">
        <w:t xml:space="preserve">for each primary question </w:t>
      </w:r>
      <w:r>
        <w:t>that reflect an understanding of the categories that you selected about the influence cult</w:t>
      </w:r>
      <w:r w:rsidR="00E14368">
        <w:t>ure may have on your individual</w:t>
      </w:r>
      <w:r>
        <w:t>.</w:t>
      </w:r>
      <w:r w:rsidR="009F070E">
        <w:t xml:space="preserve"> </w:t>
      </w:r>
      <w:r>
        <w:t xml:space="preserve">Active listening to seek understanding and </w:t>
      </w:r>
      <w:r w:rsidR="00177ACE">
        <w:t>using</w:t>
      </w:r>
      <w:r>
        <w:t xml:space="preserve"> key </w:t>
      </w:r>
      <w:r w:rsidR="0097795E">
        <w:t>follow-</w:t>
      </w:r>
      <w:r>
        <w:t xml:space="preserve">up questions </w:t>
      </w:r>
      <w:r w:rsidR="00177ACE">
        <w:t>are</w:t>
      </w:r>
      <w:r>
        <w:t xml:space="preserve"> crucial when trying to elicit optimum information to provide culturally competent care.</w:t>
      </w:r>
    </w:p>
    <w:p w:rsidR="00317CF8" w:rsidRPr="007A55FE" w:rsidRDefault="00177ACE">
      <w:pPr>
        <w:rPr>
          <w:b/>
          <w:i/>
        </w:rPr>
      </w:pPr>
      <w:r>
        <w:rPr>
          <w:b/>
          <w:smallCaps/>
          <w:color w:val="002060"/>
          <w:spacing w:val="5"/>
          <w:sz w:val="32"/>
          <w:szCs w:val="32"/>
        </w:rPr>
        <w:t>C</w:t>
      </w:r>
      <w:r w:rsidR="0005516F">
        <w:rPr>
          <w:b/>
          <w:smallCaps/>
          <w:color w:val="002060"/>
          <w:spacing w:val="5"/>
          <w:sz w:val="32"/>
          <w:szCs w:val="32"/>
        </w:rPr>
        <w:t>losed-</w:t>
      </w:r>
      <w:r>
        <w:rPr>
          <w:b/>
          <w:smallCaps/>
          <w:color w:val="002060"/>
          <w:spacing w:val="5"/>
          <w:sz w:val="32"/>
          <w:szCs w:val="32"/>
        </w:rPr>
        <w:t>E</w:t>
      </w:r>
      <w:r w:rsidR="0005516F">
        <w:rPr>
          <w:b/>
          <w:smallCaps/>
          <w:color w:val="002060"/>
          <w:spacing w:val="5"/>
          <w:sz w:val="32"/>
          <w:szCs w:val="32"/>
        </w:rPr>
        <w:t xml:space="preserve">nded </w:t>
      </w:r>
      <w:r>
        <w:rPr>
          <w:b/>
          <w:smallCaps/>
          <w:color w:val="002060"/>
          <w:spacing w:val="5"/>
          <w:sz w:val="32"/>
          <w:szCs w:val="32"/>
        </w:rPr>
        <w:t>Q</w:t>
      </w:r>
      <w:r w:rsidR="0005516F">
        <w:rPr>
          <w:b/>
          <w:smallCaps/>
          <w:color w:val="002060"/>
          <w:spacing w:val="5"/>
          <w:sz w:val="32"/>
          <w:szCs w:val="32"/>
        </w:rPr>
        <w:t>uestions</w:t>
      </w:r>
    </w:p>
    <w:p w:rsidR="00650348" w:rsidRDefault="00E14368">
      <w:r>
        <w:t xml:space="preserve">For </w:t>
      </w:r>
      <w:r w:rsidR="00177ACE">
        <w:t xml:space="preserve">the </w:t>
      </w:r>
      <w:r>
        <w:t xml:space="preserve">purposes of </w:t>
      </w:r>
      <w:r w:rsidR="00177ACE">
        <w:t xml:space="preserve">the </w:t>
      </w:r>
      <w:r>
        <w:t>Milestone</w:t>
      </w:r>
      <w:r w:rsidR="007A55FE">
        <w:t>, close</w:t>
      </w:r>
      <w:r w:rsidR="00177ACE">
        <w:t>d</w:t>
      </w:r>
      <w:r w:rsidR="007A55FE">
        <w:t>-ended questions</w:t>
      </w:r>
      <w:r w:rsidR="00317CF8">
        <w:t xml:space="preserve"> are those for which you are only expecting a </w:t>
      </w:r>
      <w:r w:rsidR="0097795E">
        <w:t>one-</w:t>
      </w:r>
      <w:r w:rsidR="00317CF8">
        <w:t xml:space="preserve">word answer </w:t>
      </w:r>
      <w:r w:rsidR="00177ACE">
        <w:t>such as</w:t>
      </w:r>
      <w:r w:rsidR="00650348">
        <w:t xml:space="preserve"> </w:t>
      </w:r>
      <w:r w:rsidR="00177ACE" w:rsidRPr="00177ACE">
        <w:rPr>
          <w:i/>
        </w:rPr>
        <w:t>yes, no,</w:t>
      </w:r>
      <w:r w:rsidR="00177ACE">
        <w:t xml:space="preserve"> </w:t>
      </w:r>
      <w:r w:rsidR="00650348">
        <w:t xml:space="preserve">one’s age, educational level, country of origin, </w:t>
      </w:r>
      <w:r w:rsidR="00177ACE">
        <w:t>or so on</w:t>
      </w:r>
      <w:r w:rsidR="00317CF8">
        <w:t>.</w:t>
      </w:r>
      <w:r w:rsidR="007A55FE">
        <w:t xml:space="preserve"> </w:t>
      </w:r>
      <w:r w:rsidR="00650348">
        <w:t>You should know this information already</w:t>
      </w:r>
      <w:r w:rsidR="00177ACE">
        <w:t>,</w:t>
      </w:r>
      <w:r w:rsidR="00650348">
        <w:t xml:space="preserve"> and it is not necessary to ask </w:t>
      </w:r>
      <w:r w:rsidR="00177ACE">
        <w:t xml:space="preserve">for </w:t>
      </w:r>
      <w:r w:rsidR="00650348">
        <w:t>it again.</w:t>
      </w:r>
      <w:r w:rsidR="009F070E">
        <w:t xml:space="preserve"> </w:t>
      </w:r>
      <w:r w:rsidR="007A55FE">
        <w:t>Close</w:t>
      </w:r>
      <w:r w:rsidR="00650348">
        <w:t>d</w:t>
      </w:r>
      <w:r w:rsidR="007A55FE">
        <w:t>-</w:t>
      </w:r>
      <w:r w:rsidR="00317CF8">
        <w:t>ended question</w:t>
      </w:r>
      <w:r>
        <w:t>s may convey to your individual</w:t>
      </w:r>
      <w:r w:rsidR="00317CF8">
        <w:t xml:space="preserve"> that you are in a hurry and may not really be interested in answers.</w:t>
      </w:r>
      <w:r w:rsidR="007A55FE">
        <w:t xml:space="preserve"> Closed-ended questions can be </w:t>
      </w:r>
      <w:r w:rsidR="0005516F">
        <w:t>replied to</w:t>
      </w:r>
      <w:r w:rsidR="007A55FE">
        <w:t xml:space="preserve"> </w:t>
      </w:r>
      <w:r w:rsidR="0005516F">
        <w:t xml:space="preserve">with a short phrase or </w:t>
      </w:r>
      <w:r w:rsidR="00177ACE">
        <w:t xml:space="preserve">a </w:t>
      </w:r>
      <w:r w:rsidR="0097795E">
        <w:t>one-</w:t>
      </w:r>
      <w:r w:rsidR="0005516F">
        <w:t>word</w:t>
      </w:r>
      <w:r w:rsidR="007A55FE">
        <w:t xml:space="preserve"> </w:t>
      </w:r>
      <w:r w:rsidR="0005516F">
        <w:t>answer</w:t>
      </w:r>
      <w:r w:rsidR="007A55FE">
        <w:t xml:space="preserve">. They may be appropriate when </w:t>
      </w:r>
      <w:r w:rsidR="00650348">
        <w:t>you are completing a checklist for</w:t>
      </w:r>
      <w:r w:rsidR="007A55FE">
        <w:t xml:space="preserve"> a </w:t>
      </w:r>
      <w:r>
        <w:t>health history for a new patient</w:t>
      </w:r>
      <w:r w:rsidR="007A55FE">
        <w:t xml:space="preserve"> but are not appropri</w:t>
      </w:r>
      <w:r>
        <w:t>ate when trying to elicit comprehensive information</w:t>
      </w:r>
      <w:r w:rsidR="007A55FE">
        <w:t xml:space="preserve"> about one’s culture.</w:t>
      </w:r>
      <w:r w:rsidR="009F070E">
        <w:t xml:space="preserve"> </w:t>
      </w:r>
      <w:r w:rsidR="007A55FE">
        <w:t xml:space="preserve">Closed-ended questions have the potential to end the conversation. </w:t>
      </w:r>
    </w:p>
    <w:p w:rsidR="00317CF8" w:rsidRPr="0029707E" w:rsidRDefault="009F070E" w:rsidP="0029707E">
      <w:pPr>
        <w:pStyle w:val="Heading2"/>
        <w:rPr>
          <w:rFonts w:asciiTheme="minorHAnsi" w:hAnsiTheme="minorHAnsi"/>
          <w:color w:val="002060"/>
        </w:rPr>
      </w:pPr>
      <w:r w:rsidRPr="0029707E">
        <w:rPr>
          <w:rFonts w:asciiTheme="minorHAnsi" w:hAnsiTheme="minorHAnsi"/>
          <w:color w:val="002060"/>
        </w:rPr>
        <w:t xml:space="preserve">Questions to </w:t>
      </w:r>
      <w:r w:rsidR="0097795E">
        <w:rPr>
          <w:rFonts w:asciiTheme="minorHAnsi" w:hAnsiTheme="minorHAnsi"/>
          <w:color w:val="002060"/>
        </w:rPr>
        <w:t>A</w:t>
      </w:r>
      <w:r w:rsidR="0097795E" w:rsidRPr="0029707E">
        <w:rPr>
          <w:rFonts w:asciiTheme="minorHAnsi" w:hAnsiTheme="minorHAnsi"/>
          <w:color w:val="002060"/>
        </w:rPr>
        <w:t>void</w:t>
      </w:r>
    </w:p>
    <w:p w:rsidR="009F070E" w:rsidRDefault="009F070E" w:rsidP="009F070E">
      <w:r>
        <w:t>Questions to avoid include, but are not limited to, the following</w:t>
      </w:r>
      <w:r w:rsidR="00177AC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9F070E" w:rsidTr="009F070E">
        <w:tc>
          <w:tcPr>
            <w:tcW w:w="1915" w:type="dxa"/>
          </w:tcPr>
          <w:p w:rsidR="00E14368" w:rsidRDefault="009F070E" w:rsidP="00607453">
            <w:pPr>
              <w:pStyle w:val="NoSpacing"/>
            </w:pPr>
            <w:r>
              <w:t>Do you…?</w:t>
            </w:r>
          </w:p>
        </w:tc>
        <w:tc>
          <w:tcPr>
            <w:tcW w:w="1915" w:type="dxa"/>
          </w:tcPr>
          <w:p w:rsidR="009F070E" w:rsidRDefault="009F070E" w:rsidP="00317CF8">
            <w:pPr>
              <w:pStyle w:val="NoSpacing"/>
            </w:pPr>
            <w:r>
              <w:t>A</w:t>
            </w:r>
            <w:r w:rsidR="00607453">
              <w:t>re you…</w:t>
            </w:r>
            <w:r>
              <w:t>?</w:t>
            </w:r>
          </w:p>
        </w:tc>
        <w:tc>
          <w:tcPr>
            <w:tcW w:w="1915" w:type="dxa"/>
          </w:tcPr>
          <w:p w:rsidR="009F070E" w:rsidRDefault="009F070E" w:rsidP="00317CF8">
            <w:pPr>
              <w:pStyle w:val="NoSpacing"/>
            </w:pPr>
            <w:r>
              <w:t>Will you…?</w:t>
            </w:r>
          </w:p>
        </w:tc>
        <w:tc>
          <w:tcPr>
            <w:tcW w:w="1915" w:type="dxa"/>
          </w:tcPr>
          <w:p w:rsidR="009F070E" w:rsidRDefault="00607453" w:rsidP="00317CF8">
            <w:pPr>
              <w:pStyle w:val="NoSpacing"/>
            </w:pPr>
            <w:r>
              <w:t>Have you…</w:t>
            </w:r>
            <w:r w:rsidR="009F070E">
              <w:t>?</w:t>
            </w:r>
          </w:p>
        </w:tc>
        <w:tc>
          <w:tcPr>
            <w:tcW w:w="1916" w:type="dxa"/>
          </w:tcPr>
          <w:p w:rsidR="00E14368" w:rsidRDefault="00E14368" w:rsidP="00317CF8">
            <w:pPr>
              <w:pStyle w:val="NoSpacing"/>
            </w:pPr>
            <w:r>
              <w:t>Can you…</w:t>
            </w:r>
            <w:r w:rsidR="00607453">
              <w:t>?</w:t>
            </w:r>
          </w:p>
        </w:tc>
      </w:tr>
      <w:tr w:rsidR="00607453" w:rsidTr="009F070E">
        <w:tc>
          <w:tcPr>
            <w:tcW w:w="1915" w:type="dxa"/>
          </w:tcPr>
          <w:p w:rsidR="00607453" w:rsidRDefault="00607453" w:rsidP="00317CF8">
            <w:pPr>
              <w:pStyle w:val="NoSpacing"/>
            </w:pPr>
            <w:r>
              <w:t>Who is…?</w:t>
            </w:r>
          </w:p>
        </w:tc>
        <w:tc>
          <w:tcPr>
            <w:tcW w:w="1915" w:type="dxa"/>
          </w:tcPr>
          <w:p w:rsidR="00607453" w:rsidRDefault="00607453" w:rsidP="00317CF8">
            <w:pPr>
              <w:pStyle w:val="NoSpacing"/>
            </w:pPr>
            <w:r>
              <w:t>Is this…?</w:t>
            </w:r>
          </w:p>
        </w:tc>
        <w:tc>
          <w:tcPr>
            <w:tcW w:w="1915" w:type="dxa"/>
          </w:tcPr>
          <w:p w:rsidR="00607453" w:rsidRDefault="00607453" w:rsidP="00317CF8">
            <w:pPr>
              <w:pStyle w:val="NoSpacing"/>
            </w:pPr>
          </w:p>
        </w:tc>
        <w:tc>
          <w:tcPr>
            <w:tcW w:w="1915" w:type="dxa"/>
          </w:tcPr>
          <w:p w:rsidR="00607453" w:rsidRDefault="00607453" w:rsidP="00317CF8">
            <w:pPr>
              <w:pStyle w:val="NoSpacing"/>
            </w:pPr>
          </w:p>
        </w:tc>
        <w:tc>
          <w:tcPr>
            <w:tcW w:w="1916" w:type="dxa"/>
          </w:tcPr>
          <w:p w:rsidR="00607453" w:rsidRDefault="00607453" w:rsidP="00317CF8">
            <w:pPr>
              <w:pStyle w:val="NoSpacing"/>
            </w:pPr>
          </w:p>
        </w:tc>
      </w:tr>
    </w:tbl>
    <w:p w:rsidR="009F070E" w:rsidRDefault="009F070E" w:rsidP="00317CF8">
      <w:pPr>
        <w:pStyle w:val="NoSpacing"/>
      </w:pPr>
    </w:p>
    <w:p w:rsidR="009F070E" w:rsidRPr="007A55FE" w:rsidRDefault="009F070E" w:rsidP="009F070E">
      <w:pPr>
        <w:rPr>
          <w:b/>
          <w:i/>
        </w:rPr>
      </w:pPr>
      <w:r>
        <w:rPr>
          <w:b/>
          <w:smallCaps/>
          <w:color w:val="002060"/>
          <w:spacing w:val="5"/>
          <w:sz w:val="32"/>
          <w:szCs w:val="32"/>
        </w:rPr>
        <w:t>Open-</w:t>
      </w:r>
      <w:r w:rsidR="00177ACE">
        <w:rPr>
          <w:b/>
          <w:smallCaps/>
          <w:color w:val="002060"/>
          <w:spacing w:val="5"/>
          <w:sz w:val="32"/>
          <w:szCs w:val="32"/>
        </w:rPr>
        <w:t>E</w:t>
      </w:r>
      <w:r>
        <w:rPr>
          <w:b/>
          <w:smallCaps/>
          <w:color w:val="002060"/>
          <w:spacing w:val="5"/>
          <w:sz w:val="32"/>
          <w:szCs w:val="32"/>
        </w:rPr>
        <w:t xml:space="preserve">nded </w:t>
      </w:r>
      <w:r w:rsidR="00177ACE">
        <w:rPr>
          <w:b/>
          <w:smallCaps/>
          <w:color w:val="002060"/>
          <w:spacing w:val="5"/>
          <w:sz w:val="32"/>
          <w:szCs w:val="32"/>
        </w:rPr>
        <w:t>Q</w:t>
      </w:r>
      <w:r>
        <w:rPr>
          <w:b/>
          <w:smallCaps/>
          <w:color w:val="002060"/>
          <w:spacing w:val="5"/>
          <w:sz w:val="32"/>
          <w:szCs w:val="32"/>
        </w:rPr>
        <w:t>uestions</w:t>
      </w:r>
    </w:p>
    <w:p w:rsidR="00317CF8" w:rsidRDefault="00317CF8" w:rsidP="009F070E">
      <w:r>
        <w:t>On the other hand, open-ended</w:t>
      </w:r>
      <w:r w:rsidR="007A55FE">
        <w:t xml:space="preserve"> questions help you elicit</w:t>
      </w:r>
      <w:r>
        <w:t xml:space="preserve"> much more informatio</w:t>
      </w:r>
      <w:r w:rsidR="00105448">
        <w:t>n and convey to your individual</w:t>
      </w:r>
      <w:r>
        <w:t xml:space="preserve"> that</w:t>
      </w:r>
      <w:r w:rsidR="00105448">
        <w:t xml:space="preserve"> you are truly interested in the</w:t>
      </w:r>
      <w:r>
        <w:t xml:space="preserve"> answers. Open-ended questions require </w:t>
      </w:r>
      <w:r w:rsidR="0005516F">
        <w:t xml:space="preserve">responses with more than </w:t>
      </w:r>
      <w:r w:rsidR="0097795E">
        <w:t>one-</w:t>
      </w:r>
      <w:r w:rsidR="0005516F">
        <w:t xml:space="preserve">word answers. </w:t>
      </w:r>
      <w:r w:rsidR="00177ACE">
        <w:t xml:space="preserve">A </w:t>
      </w:r>
      <w:r w:rsidR="007A55FE">
        <w:t xml:space="preserve">more </w:t>
      </w:r>
      <w:r w:rsidR="0005516F">
        <w:t xml:space="preserve">in-depth and </w:t>
      </w:r>
      <w:r w:rsidR="007A55FE">
        <w:t>lengthier response</w:t>
      </w:r>
      <w:r w:rsidR="0005516F">
        <w:t xml:space="preserve"> is help</w:t>
      </w:r>
      <w:r w:rsidR="007A55FE">
        <w:t xml:space="preserve">ful in </w:t>
      </w:r>
      <w:r w:rsidR="0005516F">
        <w:t xml:space="preserve">discovering </w:t>
      </w:r>
      <w:r w:rsidR="007A55FE">
        <w:t xml:space="preserve">more </w:t>
      </w:r>
      <w:r w:rsidR="007A55FE">
        <w:lastRenderedPageBreak/>
        <w:t xml:space="preserve">about a </w:t>
      </w:r>
      <w:r w:rsidR="0005516F">
        <w:t>situation or person,</w:t>
      </w:r>
      <w:r w:rsidR="007A55FE">
        <w:t xml:space="preserve"> especially as it relates to </w:t>
      </w:r>
      <w:r w:rsidR="0005516F">
        <w:t>the</w:t>
      </w:r>
      <w:r w:rsidR="007A55FE">
        <w:t xml:space="preserve"> culture of origin.</w:t>
      </w:r>
      <w:r w:rsidR="0005516F">
        <w:t xml:space="preserve"> This promotes further discussions.</w:t>
      </w:r>
    </w:p>
    <w:p w:rsidR="009F070E" w:rsidRPr="0029707E" w:rsidRDefault="009F070E" w:rsidP="0029707E">
      <w:pPr>
        <w:pStyle w:val="Heading2"/>
        <w:rPr>
          <w:rFonts w:asciiTheme="minorHAnsi" w:hAnsiTheme="minorHAnsi"/>
          <w:color w:val="002060"/>
        </w:rPr>
      </w:pPr>
      <w:r w:rsidRPr="0029707E">
        <w:rPr>
          <w:rFonts w:asciiTheme="minorHAnsi" w:hAnsiTheme="minorHAnsi"/>
          <w:color w:val="002060"/>
        </w:rPr>
        <w:t xml:space="preserve">Questions to </w:t>
      </w:r>
      <w:r w:rsidR="0097795E">
        <w:rPr>
          <w:rFonts w:asciiTheme="minorHAnsi" w:hAnsiTheme="minorHAnsi"/>
          <w:color w:val="002060"/>
        </w:rPr>
        <w:t>A</w:t>
      </w:r>
      <w:r w:rsidR="0097795E" w:rsidRPr="0029707E">
        <w:rPr>
          <w:rFonts w:asciiTheme="minorHAnsi" w:hAnsiTheme="minorHAnsi"/>
          <w:color w:val="002060"/>
        </w:rPr>
        <w:t>sk</w:t>
      </w:r>
    </w:p>
    <w:p w:rsidR="007A55FE" w:rsidRDefault="009F070E" w:rsidP="009F070E">
      <w:r>
        <w:t xml:space="preserve">Phrases </w:t>
      </w:r>
      <w:r w:rsidR="0029707E">
        <w:t>in responses include</w:t>
      </w:r>
      <w:r>
        <w:t>, but are not limited to, the following</w:t>
      </w:r>
      <w:r w:rsidR="0097795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9F070E" w:rsidTr="00607453">
        <w:tc>
          <w:tcPr>
            <w:tcW w:w="4682" w:type="dxa"/>
          </w:tcPr>
          <w:p w:rsidR="009F070E" w:rsidRDefault="00177ACE" w:rsidP="009F070E">
            <w:r>
              <w:t>Please tell me more about…</w:t>
            </w:r>
          </w:p>
        </w:tc>
        <w:tc>
          <w:tcPr>
            <w:tcW w:w="4678" w:type="dxa"/>
          </w:tcPr>
          <w:p w:rsidR="009F070E" w:rsidRDefault="0029707E" w:rsidP="009F070E">
            <w:r>
              <w:t>It seems to me that…</w:t>
            </w:r>
          </w:p>
        </w:tc>
      </w:tr>
      <w:tr w:rsidR="009F070E" w:rsidTr="00607453">
        <w:tc>
          <w:tcPr>
            <w:tcW w:w="4682" w:type="dxa"/>
          </w:tcPr>
          <w:p w:rsidR="009F070E" w:rsidRDefault="009F070E" w:rsidP="009F070E">
            <w:r>
              <w:t>I need more information about…</w:t>
            </w:r>
          </w:p>
        </w:tc>
        <w:tc>
          <w:tcPr>
            <w:tcW w:w="4678" w:type="dxa"/>
          </w:tcPr>
          <w:p w:rsidR="009F070E" w:rsidRDefault="0029707E" w:rsidP="009F070E">
            <w:r>
              <w:t>I gather that…</w:t>
            </w:r>
          </w:p>
        </w:tc>
      </w:tr>
      <w:tr w:rsidR="0029707E" w:rsidTr="00607453">
        <w:tc>
          <w:tcPr>
            <w:tcW w:w="4682" w:type="dxa"/>
          </w:tcPr>
          <w:p w:rsidR="0029707E" w:rsidRDefault="0029707E" w:rsidP="009F070E">
            <w:r>
              <w:t>Describe that more fully for me…</w:t>
            </w:r>
          </w:p>
        </w:tc>
        <w:tc>
          <w:tcPr>
            <w:tcW w:w="4678" w:type="dxa"/>
          </w:tcPr>
          <w:p w:rsidR="0029707E" w:rsidRDefault="0029707E" w:rsidP="00A72EB3">
            <w:r>
              <w:t>I hear you describing…</w:t>
            </w:r>
          </w:p>
        </w:tc>
      </w:tr>
      <w:tr w:rsidR="0029707E" w:rsidTr="00607453">
        <w:tc>
          <w:tcPr>
            <w:tcW w:w="4682" w:type="dxa"/>
          </w:tcPr>
          <w:p w:rsidR="0029707E" w:rsidRDefault="0029707E" w:rsidP="009C0A96">
            <w:r>
              <w:t>Let’s talk more about…</w:t>
            </w:r>
          </w:p>
        </w:tc>
        <w:tc>
          <w:tcPr>
            <w:tcW w:w="4678" w:type="dxa"/>
          </w:tcPr>
          <w:p w:rsidR="0029707E" w:rsidRDefault="0029707E" w:rsidP="00C8320B">
            <w:r>
              <w:t>With experiences like yours…</w:t>
            </w:r>
          </w:p>
        </w:tc>
      </w:tr>
      <w:tr w:rsidR="0029707E" w:rsidTr="00607453">
        <w:tc>
          <w:tcPr>
            <w:tcW w:w="4682" w:type="dxa"/>
          </w:tcPr>
          <w:p w:rsidR="0029707E" w:rsidRDefault="0029707E" w:rsidP="00B3528E">
            <w:r>
              <w:t>I’m not sure I follow. Please explain…</w:t>
            </w:r>
          </w:p>
        </w:tc>
        <w:tc>
          <w:tcPr>
            <w:tcW w:w="4678" w:type="dxa"/>
          </w:tcPr>
          <w:p w:rsidR="0029707E" w:rsidRDefault="0029707E" w:rsidP="00B3528E">
            <w:r>
              <w:t>It sounds like…</w:t>
            </w:r>
          </w:p>
        </w:tc>
      </w:tr>
      <w:tr w:rsidR="0029707E" w:rsidTr="00607453">
        <w:tc>
          <w:tcPr>
            <w:tcW w:w="4682" w:type="dxa"/>
          </w:tcPr>
          <w:p w:rsidR="0029707E" w:rsidRDefault="0029707E" w:rsidP="003147F7">
            <w:r>
              <w:t>It might be helpful for me to know…</w:t>
            </w:r>
          </w:p>
        </w:tc>
        <w:tc>
          <w:tcPr>
            <w:tcW w:w="4678" w:type="dxa"/>
          </w:tcPr>
          <w:p w:rsidR="0029707E" w:rsidRDefault="00105448" w:rsidP="003A0EC0">
            <w:r>
              <w:t>How do you feel about…</w:t>
            </w:r>
          </w:p>
        </w:tc>
      </w:tr>
      <w:tr w:rsidR="0029707E" w:rsidTr="00607453">
        <w:tc>
          <w:tcPr>
            <w:tcW w:w="4682" w:type="dxa"/>
          </w:tcPr>
          <w:p w:rsidR="0029707E" w:rsidRDefault="0029707E" w:rsidP="003147F7">
            <w:r>
              <w:t>Help me understand…</w:t>
            </w:r>
          </w:p>
        </w:tc>
        <w:tc>
          <w:tcPr>
            <w:tcW w:w="4678" w:type="dxa"/>
          </w:tcPr>
          <w:p w:rsidR="0029707E" w:rsidRDefault="0029707E" w:rsidP="003A0EC0">
            <w:r>
              <w:t>What you’re saying is…</w:t>
            </w:r>
          </w:p>
        </w:tc>
      </w:tr>
      <w:tr w:rsidR="0029707E" w:rsidTr="00607453">
        <w:tc>
          <w:tcPr>
            <w:tcW w:w="4682" w:type="dxa"/>
          </w:tcPr>
          <w:p w:rsidR="00105448" w:rsidRDefault="0029707E" w:rsidP="00300B68">
            <w:r>
              <w:t>I’m wondering…</w:t>
            </w:r>
          </w:p>
        </w:tc>
        <w:tc>
          <w:tcPr>
            <w:tcW w:w="4678" w:type="dxa"/>
          </w:tcPr>
          <w:p w:rsidR="00105448" w:rsidRDefault="00105448" w:rsidP="00607453">
            <w:r>
              <w:t>What are some examples…</w:t>
            </w:r>
          </w:p>
        </w:tc>
      </w:tr>
      <w:tr w:rsidR="00607453" w:rsidTr="00607453">
        <w:tc>
          <w:tcPr>
            <w:tcW w:w="4682" w:type="dxa"/>
          </w:tcPr>
          <w:p w:rsidR="00607453" w:rsidRDefault="00607453" w:rsidP="00607453">
            <w:r>
              <w:t>Explain to me…</w:t>
            </w:r>
          </w:p>
        </w:tc>
        <w:tc>
          <w:tcPr>
            <w:tcW w:w="4678" w:type="dxa"/>
          </w:tcPr>
          <w:p w:rsidR="00607453" w:rsidRDefault="00607453" w:rsidP="00A72EB3">
            <w:r>
              <w:t>Share with me…</w:t>
            </w:r>
          </w:p>
        </w:tc>
      </w:tr>
    </w:tbl>
    <w:p w:rsidR="00607453" w:rsidRDefault="00607453" w:rsidP="00B95DDB">
      <w:pPr>
        <w:pStyle w:val="NoSpacing"/>
      </w:pPr>
    </w:p>
    <w:p w:rsidR="00EA1A52" w:rsidRDefault="00607453" w:rsidP="00B95DDB">
      <w:pPr>
        <w:pStyle w:val="NoSpacing"/>
      </w:pPr>
      <w:r>
        <w:t>If you have questions about how to phrase your questions, primary or follow up, please consult your instructor</w:t>
      </w:r>
      <w:r w:rsidR="00177ACE">
        <w:t>.</w:t>
      </w:r>
      <w:bookmarkStart w:id="0" w:name="_GoBack"/>
      <w:bookmarkEnd w:id="0"/>
    </w:p>
    <w:sectPr w:rsidR="00EA1A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B1" w:rsidRDefault="00E141B1" w:rsidP="0005516F">
      <w:pPr>
        <w:spacing w:after="0" w:line="240" w:lineRule="auto"/>
      </w:pPr>
      <w:r>
        <w:separator/>
      </w:r>
    </w:p>
  </w:endnote>
  <w:endnote w:type="continuationSeparator" w:id="0">
    <w:p w:rsidR="00E141B1" w:rsidRDefault="00E141B1" w:rsidP="0005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6F" w:rsidRDefault="0005516F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05516F" w:rsidTr="00210395">
      <w:trPr>
        <w:trHeight w:val="438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05516F" w:rsidRPr="006472B3" w:rsidRDefault="007A7A8E" w:rsidP="00177ACE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NR394</w:t>
          </w:r>
          <w:r w:rsidR="0005516F">
            <w:rPr>
              <w:rFonts w:ascii="Times New Roman" w:hAnsi="Times New Roman"/>
            </w:rPr>
            <w:t xml:space="preserve"> </w:t>
          </w:r>
          <w:r w:rsidR="0083241F">
            <w:rPr>
              <w:rFonts w:ascii="Times New Roman" w:hAnsi="Times New Roman"/>
            </w:rPr>
            <w:t>Differences Between Closed</w:t>
          </w:r>
          <w:r w:rsidR="00177ACE">
            <w:rPr>
              <w:rFonts w:ascii="Times New Roman" w:hAnsi="Times New Roman"/>
            </w:rPr>
            <w:t>- and</w:t>
          </w:r>
          <w:r w:rsidR="0083241F">
            <w:rPr>
              <w:rFonts w:ascii="Times New Roman" w:hAnsi="Times New Roman"/>
            </w:rPr>
            <w:t xml:space="preserve"> Open-</w:t>
          </w:r>
          <w:r w:rsidR="00A50D8E">
            <w:rPr>
              <w:rFonts w:ascii="Times New Roman" w:hAnsi="Times New Roman"/>
            </w:rPr>
            <w:t xml:space="preserve">Ended </w:t>
          </w:r>
          <w:r w:rsidR="0005516F">
            <w:rPr>
              <w:rFonts w:ascii="Times New Roman" w:hAnsi="Times New Roman"/>
            </w:rPr>
            <w:t>Questions</w:t>
          </w:r>
          <w:r w:rsidR="00A50D8E">
            <w:rPr>
              <w:rFonts w:ascii="Times New Roman" w:hAnsi="Times New Roman"/>
            </w:rPr>
            <w:t xml:space="preserve">                   </w:t>
          </w:r>
          <w:r w:rsidR="009F070E">
            <w:rPr>
              <w:rFonts w:ascii="Times New Roman" w:hAnsi="Times New Roman"/>
            </w:rPr>
            <w:t xml:space="preserve">  </w:t>
          </w:r>
          <w:r>
            <w:rPr>
              <w:rFonts w:ascii="Times New Roman" w:hAnsi="Times New Roman"/>
            </w:rPr>
            <w:t xml:space="preserve"> </w:t>
          </w:r>
          <w:r w:rsidR="00177ACE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>/21/</w:t>
          </w:r>
          <w:r w:rsidR="00177ACE">
            <w:rPr>
              <w:rFonts w:ascii="Times New Roman" w:hAnsi="Times New Roman"/>
            </w:rPr>
            <w:t>18</w:t>
          </w:r>
          <w:r w:rsidR="009F070E">
            <w:rPr>
              <w:rFonts w:ascii="Times New Roman" w:hAnsi="Times New Roman"/>
            </w:rPr>
            <w:t xml:space="preserve">  </w:t>
          </w:r>
          <w:r w:rsidR="0005516F">
            <w:rPr>
              <w:rFonts w:ascii="Times New Roman" w:hAnsi="Times New Roman"/>
            </w:rPr>
            <w:t>LD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05516F" w:rsidRDefault="0005516F" w:rsidP="0021039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7ACE" w:rsidRPr="00177ACE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5516F" w:rsidRDefault="0005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B1" w:rsidRDefault="00E141B1" w:rsidP="0005516F">
      <w:pPr>
        <w:spacing w:after="0" w:line="240" w:lineRule="auto"/>
      </w:pPr>
      <w:r>
        <w:separator/>
      </w:r>
    </w:p>
  </w:footnote>
  <w:footnote w:type="continuationSeparator" w:id="0">
    <w:p w:rsidR="00E141B1" w:rsidRDefault="00E141B1" w:rsidP="0005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6F" w:rsidRPr="0005516F" w:rsidRDefault="0005516F" w:rsidP="0005516F">
    <w:pPr>
      <w:pStyle w:val="ChamberlainHeader"/>
      <w:tabs>
        <w:tab w:val="right" w:pos="9630"/>
      </w:tabs>
      <w:rPr>
        <w:color w:val="002060"/>
        <w:sz w:val="32"/>
        <w:szCs w:val="32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451936" wp14:editId="13E506E9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1722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E0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 xml:space="preserve">Chamberlain College of </w:t>
    </w:r>
    <w:r w:rsidRPr="00FF7A8E">
      <w:rPr>
        <w:smallCaps w:val="0"/>
        <w:color w:val="002060"/>
        <w:sz w:val="32"/>
        <w:szCs w:val="32"/>
      </w:rPr>
      <w:t>Nursing</w:t>
    </w:r>
    <w:r w:rsidRPr="00FF7A8E">
      <w:rPr>
        <w:smallCaps w:val="0"/>
        <w:color w:val="002060"/>
        <w:sz w:val="32"/>
        <w:szCs w:val="32"/>
      </w:rPr>
      <w:ptab w:relativeTo="margin" w:alignment="center" w:leader="none"/>
    </w:r>
    <w:r w:rsidRPr="00FF7A8E">
      <w:rPr>
        <w:smallCaps w:val="0"/>
        <w:color w:val="002060"/>
        <w:sz w:val="32"/>
        <w:szCs w:val="32"/>
      </w:rPr>
      <w:ptab w:relativeTo="margin" w:alignment="right" w:leader="none"/>
    </w:r>
    <w:r w:rsidRPr="00FF7A8E">
      <w:rPr>
        <w:smallCaps w:val="0"/>
        <w:color w:val="002060"/>
        <w:sz w:val="32"/>
        <w:szCs w:val="32"/>
      </w:rPr>
      <w:t>NR</w:t>
    </w:r>
    <w:r w:rsidR="007A7A8E">
      <w:rPr>
        <w:smallCaps w:val="0"/>
        <w:color w:val="002060"/>
        <w:sz w:val="32"/>
        <w:szCs w:val="32"/>
      </w:rPr>
      <w:t>394</w:t>
    </w:r>
    <w:r w:rsidRPr="00FF7A8E">
      <w:rPr>
        <w:smallCaps w:val="0"/>
        <w:color w:val="002060"/>
        <w:sz w:val="32"/>
        <w:szCs w:val="32"/>
      </w:rPr>
      <w:t xml:space="preserve"> </w:t>
    </w:r>
    <w:r>
      <w:rPr>
        <w:smallCaps w:val="0"/>
        <w:color w:val="002060"/>
        <w:sz w:val="32"/>
        <w:szCs w:val="32"/>
      </w:rPr>
      <w:t>Transcultural</w:t>
    </w:r>
    <w:r w:rsidRPr="00FF7A8E">
      <w:rPr>
        <w:smallCaps w:val="0"/>
        <w:color w:val="002060"/>
        <w:sz w:val="32"/>
        <w:szCs w:val="32"/>
      </w:rPr>
      <w:t xml:space="preserve">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DB"/>
    <w:rsid w:val="0005516F"/>
    <w:rsid w:val="00081A64"/>
    <w:rsid w:val="000B61B3"/>
    <w:rsid w:val="000C399F"/>
    <w:rsid w:val="00105448"/>
    <w:rsid w:val="00177ACE"/>
    <w:rsid w:val="001F484C"/>
    <w:rsid w:val="0029707E"/>
    <w:rsid w:val="00317CF8"/>
    <w:rsid w:val="00327C64"/>
    <w:rsid w:val="005132E5"/>
    <w:rsid w:val="005A76DA"/>
    <w:rsid w:val="00607453"/>
    <w:rsid w:val="006211C6"/>
    <w:rsid w:val="00636E78"/>
    <w:rsid w:val="00650348"/>
    <w:rsid w:val="00681996"/>
    <w:rsid w:val="00761F93"/>
    <w:rsid w:val="007A55FE"/>
    <w:rsid w:val="007A7A8E"/>
    <w:rsid w:val="007D78B4"/>
    <w:rsid w:val="0083241F"/>
    <w:rsid w:val="008959E3"/>
    <w:rsid w:val="0097795E"/>
    <w:rsid w:val="009F070E"/>
    <w:rsid w:val="00A50D8E"/>
    <w:rsid w:val="00B95DDB"/>
    <w:rsid w:val="00BE191B"/>
    <w:rsid w:val="00CA57D5"/>
    <w:rsid w:val="00D63456"/>
    <w:rsid w:val="00DA38EB"/>
    <w:rsid w:val="00E141B1"/>
    <w:rsid w:val="00E14368"/>
    <w:rsid w:val="00E83E3B"/>
    <w:rsid w:val="00E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7094"/>
  <w15:docId w15:val="{A2C747EF-C326-4DA1-8988-08D845E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16F"/>
  </w:style>
  <w:style w:type="paragraph" w:styleId="Footer">
    <w:name w:val="footer"/>
    <w:basedOn w:val="Normal"/>
    <w:link w:val="FooterChar"/>
    <w:uiPriority w:val="99"/>
    <w:unhideWhenUsed/>
    <w:rsid w:val="0005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16F"/>
  </w:style>
  <w:style w:type="paragraph" w:customStyle="1" w:styleId="ChamberlainHeader">
    <w:name w:val="Chamberlain Header"/>
    <w:basedOn w:val="Normal"/>
    <w:next w:val="Normal"/>
    <w:qFormat/>
    <w:rsid w:val="0005516F"/>
    <w:rPr>
      <w:rFonts w:ascii="Garamond" w:eastAsia="Calibri" w:hAnsi="Garamond" w:cs="Times New Roman"/>
      <w:smallCaps/>
    </w:rPr>
  </w:style>
  <w:style w:type="table" w:styleId="TableGrid">
    <w:name w:val="Table Grid"/>
    <w:basedOn w:val="TableNormal"/>
    <w:uiPriority w:val="59"/>
    <w:rsid w:val="009F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70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Perretto, Michael</cp:lastModifiedBy>
  <cp:revision>3</cp:revision>
  <dcterms:created xsi:type="dcterms:W3CDTF">2018-03-21T14:54:00Z</dcterms:created>
  <dcterms:modified xsi:type="dcterms:W3CDTF">2018-03-21T15:00:00Z</dcterms:modified>
</cp:coreProperties>
</file>